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E17" w:rsidRPr="00807ED6" w:rsidRDefault="00162E17" w:rsidP="00162E17">
      <w:pPr>
        <w:jc w:val="right"/>
        <w:rPr>
          <w:b/>
        </w:rPr>
      </w:pPr>
      <w:r w:rsidRPr="00807ED6">
        <w:rPr>
          <w:b/>
        </w:rPr>
        <w:t xml:space="preserve">Приложение № </w:t>
      </w:r>
      <w:r w:rsidR="00492E46" w:rsidRPr="00807ED6">
        <w:rPr>
          <w:b/>
        </w:rPr>
        <w:t>4</w:t>
      </w:r>
      <w:r w:rsidR="00807ED6">
        <w:rPr>
          <w:b/>
        </w:rPr>
        <w:t xml:space="preserve"> </w:t>
      </w:r>
      <w:r w:rsidR="00492E46" w:rsidRPr="00807ED6">
        <w:rPr>
          <w:b/>
        </w:rPr>
        <w:t>А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572"/>
      </w:tblGrid>
      <w:tr w:rsidR="00162E17" w:rsidRPr="00162E17" w:rsidTr="006C72CD">
        <w:tc>
          <w:tcPr>
            <w:tcW w:w="9072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0819" w:rsidRPr="00910819" w:rsidRDefault="00910819" w:rsidP="00807ED6">
            <w:pPr>
              <w:spacing w:after="0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910819">
              <w:rPr>
                <w:rFonts w:eastAsia="Times New Roman" w:cs="Times New Roman"/>
                <w:szCs w:val="24"/>
                <w:lang w:eastAsia="bg-BG"/>
              </w:rPr>
              <w:t>Приложение № 13 към чл. 47, ал. 2, т. 3</w:t>
            </w:r>
          </w:p>
          <w:p w:rsidR="00910819" w:rsidRPr="00910819" w:rsidRDefault="00910819" w:rsidP="00807ED6">
            <w:pPr>
              <w:spacing w:after="0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910819">
              <w:rPr>
                <w:rFonts w:eastAsia="Times New Roman" w:cs="Times New Roman"/>
                <w:szCs w:val="24"/>
                <w:lang w:eastAsia="bg-BG"/>
              </w:rPr>
              <w:t>(Ново - ДВ, бр. 69 от 2017 г., в сила от 25.08.2017 г.)</w:t>
            </w:r>
          </w:p>
          <w:p w:rsidR="00162E17" w:rsidRPr="00162E17" w:rsidRDefault="00162E17" w:rsidP="00162E17">
            <w:pPr>
              <w:spacing w:after="0" w:line="240" w:lineRule="auto"/>
              <w:rPr>
                <w:rFonts w:eastAsia="Times New Roman" w:cs="Times New Roman"/>
                <w:szCs w:val="24"/>
                <w:lang w:eastAsia="bg-BG"/>
              </w:rPr>
            </w:pPr>
          </w:p>
        </w:tc>
      </w:tr>
      <w:tr w:rsidR="00910819" w:rsidRPr="000605EE" w:rsidTr="006C72CD">
        <w:tc>
          <w:tcPr>
            <w:tcW w:w="90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0819" w:rsidRPr="0047284E" w:rsidRDefault="0047284E" w:rsidP="00A91FC3">
            <w:pPr>
              <w:spacing w:before="170" w:after="100" w:afterAutospacing="1" w:line="202" w:lineRule="atLeast"/>
              <w:jc w:val="center"/>
              <w:textAlignment w:val="center"/>
              <w:rPr>
                <w:rFonts w:eastAsia="Times New Roman" w:cs="Times New Roman"/>
                <w:b/>
                <w:szCs w:val="24"/>
                <w:lang w:eastAsia="bg-BG"/>
              </w:rPr>
            </w:pPr>
            <w:r w:rsidRPr="0047284E">
              <w:rPr>
                <w:rFonts w:eastAsia="Times New Roman" w:cs="Times New Roman"/>
                <w:b/>
                <w:color w:val="000000"/>
                <w:szCs w:val="24"/>
                <w:lang w:eastAsia="bg-BG"/>
              </w:rPr>
              <w:t>ФОРМУЛЯР ЗА МОНИТОРИНГ</w:t>
            </w:r>
          </w:p>
          <w:p w:rsidR="00910819" w:rsidRPr="0047284E" w:rsidRDefault="0047284E" w:rsidP="00A91FC3">
            <w:pPr>
              <w:spacing w:before="100" w:beforeAutospacing="1" w:after="100" w:afterAutospacing="1" w:line="202" w:lineRule="atLeast"/>
              <w:jc w:val="center"/>
              <w:textAlignment w:val="center"/>
              <w:rPr>
                <w:rFonts w:eastAsia="Times New Roman" w:cs="Times New Roman"/>
                <w:b/>
                <w:szCs w:val="24"/>
                <w:lang w:eastAsia="bg-BG"/>
              </w:rPr>
            </w:pPr>
            <w:r w:rsidRPr="0047284E">
              <w:rPr>
                <w:rFonts w:eastAsia="Times New Roman" w:cs="Times New Roman"/>
                <w:b/>
                <w:color w:val="000000"/>
                <w:szCs w:val="24"/>
                <w:lang w:eastAsia="bg-BG"/>
              </w:rPr>
              <w:t>ПО ПОДМЯРКА 19.2 "ПРИЛАГАНЕ НА ОПЕРАЦИИ В РАМКИТЕ НА СТРАТЕГИИ ЗА ВОМР"</w:t>
            </w:r>
          </w:p>
          <w:p w:rsidR="00910819" w:rsidRPr="000605EE" w:rsidRDefault="00910819" w:rsidP="00A91FC3">
            <w:pPr>
              <w:spacing w:before="113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1. За коя от изброените области проектът допринася в най-голяма степен?</w:t>
            </w:r>
          </w:p>
          <w:p w:rsidR="00910819" w:rsidRPr="000605EE" w:rsidRDefault="00910819" w:rsidP="00A91FC3">
            <w:pPr>
              <w:spacing w:before="100" w:beforeAutospacing="1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Моля, отбележете само една област с поставен акцент</w:t>
            </w:r>
          </w:p>
          <w:tbl>
            <w:tblPr>
              <w:tblW w:w="8954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89"/>
              <w:gridCol w:w="7615"/>
              <w:gridCol w:w="850"/>
            </w:tblGrid>
            <w:tr w:rsidR="00910819" w:rsidRPr="000605EE" w:rsidTr="00910819">
              <w:trPr>
                <w:trHeight w:val="283"/>
                <w:tblHeader/>
              </w:trPr>
              <w:tc>
                <w:tcPr>
                  <w:tcW w:w="8954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D9D9D9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ind w:right="283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 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Области с поставен акцент (за които в най-голяма степен допринасят проектите)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1А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Стимулиране на иновациите, сътрудничеството и развитието на базата от знания в селските райони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910819">
                  <w:pPr>
                    <w:spacing w:before="100" w:beforeAutospacing="1" w:after="100" w:afterAutospacing="1" w:line="240" w:lineRule="auto"/>
                    <w:ind w:right="101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1B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Укрепване на връзките между селското стопанство, производството на храни, горското стопанство и научноизследователската дейност и иновациите, включително с цел подобряване на екологичното управление и екологичните показатели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1C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Поощряване на ученето през целия живот и професионалното обучение в секторите на селското и горското стопанство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2A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Подобряване на икономическите резултати на всички земеделски стопанства и улесняване на преструктурирането и модернизирането на стопанствата, особено с оглед увеличаването на пазарното участие и ориентация и разнообразяването в селското стопанство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2B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Улесняване на навлизането на земеделски стопани с подходяща квалификация в селскостопанския сектор, и по-специално приемствеността между поколенията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3A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 xml:space="preserve">Подобряване на конкурентоспособността на първичните производители чрез по-доброто им интегриране в селскостопанската и хранителната верига посредством схеми за качество, които да добавят стойност към селскостопанските продукти, популяризиране на местните пазари и къси вериги на доставки, групи на производителите и организации и </w:t>
                  </w:r>
                  <w:proofErr w:type="spellStart"/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междубраншови</w:t>
                  </w:r>
                  <w:proofErr w:type="spellEnd"/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 xml:space="preserve"> организации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3B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Подпомагане на превенцията и управлението на риска на стопанствата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4A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Възстановяване, опазване и укрепване на биологичното разнообразие, включително в зони по "Натура 2000"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4B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Подобряване управлението на водите, включително управлението на торовете и пестицидите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lastRenderedPageBreak/>
                    <w:t>4C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Предотвратяване на ерозията на почвите и подобряване на управлението им</w:t>
                  </w:r>
                  <w:bookmarkStart w:id="0" w:name="_GoBack"/>
                  <w:bookmarkEnd w:id="0"/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5A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Повишаване на ефективността при потреблението на вода в селското стопанство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5B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Повишаване на ефективността при потреблението на енергия в селското стопанство и хранително-вкусовата промишленост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5C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 xml:space="preserve">Улесняване на доставките и използването на </w:t>
                  </w:r>
                  <w:proofErr w:type="spellStart"/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възобновяеми</w:t>
                  </w:r>
                  <w:proofErr w:type="spellEnd"/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 xml:space="preserve"> източници на енергия, на странични продукти, отпадъци и остатъци и други нехранителни суровини за целите на </w:t>
                  </w:r>
                  <w:proofErr w:type="spellStart"/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биоикономиката</w:t>
                  </w:r>
                  <w:proofErr w:type="spellEnd"/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5D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Намаляване на емисиите на парникови газове и амоняк от селското стопанство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5E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Стимулиране на съхраняването и поглъщането на въглерода в сектора на селското и горското стопанство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6A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Улесняване на разнообразяването, създаването и развитието на малки предприятия, както и разкриването на работни места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6B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Стимулиране на местното развитие в селските райони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6C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Подобряване на достъпа до информационни и комуникационни технологии (ИКТ), използването и качеството им в селските райони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FA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Друга област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</w:tbl>
          <w:p w:rsidR="00910819" w:rsidRDefault="00910819" w:rsidP="00910819">
            <w:pPr>
              <w:spacing w:after="240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</w:t>
            </w:r>
          </w:p>
          <w:p w:rsidR="00910819" w:rsidRPr="000605EE" w:rsidRDefault="00910819" w:rsidP="00910819">
            <w:pPr>
              <w:spacing w:after="240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</w:t>
            </w: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2. Какъв е видът на кандидата?</w:t>
            </w: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7623"/>
              <w:gridCol w:w="1156"/>
            </w:tblGrid>
            <w:tr w:rsidR="00910819" w:rsidRPr="000605EE" w:rsidTr="00910819">
              <w:trPr>
                <w:trHeight w:val="226"/>
              </w:trPr>
              <w:tc>
                <w:tcPr>
                  <w:tcW w:w="8779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 Вид на кандидата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МИГ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НПО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Публичен орган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Малко или средно предприятие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proofErr w:type="spellStart"/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Микропредприятие</w:t>
                  </w:r>
                  <w:proofErr w:type="spellEnd"/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(моля, отбележете и юридическата форма)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Физическо лице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ЕТ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Лице, регистрирано по ТЗ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Друго (</w:t>
                  </w: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моля, отбележете, ако е приложимо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)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</w:tbl>
          <w:p w:rsidR="00910819" w:rsidRPr="000605EE" w:rsidRDefault="00910819" w:rsidP="00A91FC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</w:t>
            </w:r>
          </w:p>
          <w:p w:rsidR="00910819" w:rsidRPr="000605EE" w:rsidRDefault="00910819" w:rsidP="00A91FC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</w:t>
            </w:r>
          </w:p>
          <w:p w:rsidR="00910819" w:rsidRPr="000605EE" w:rsidRDefault="00910819" w:rsidP="00A91FC3">
            <w:pPr>
              <w:spacing w:before="113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3. Планира ли се създаване на работни места в резултат от изпълнението на проекта?</w:t>
            </w:r>
          </w:p>
          <w:p w:rsidR="00910819" w:rsidRPr="000605EE" w:rsidRDefault="00910819" w:rsidP="00A91FC3">
            <w:pPr>
              <w:spacing w:before="100" w:beforeAutospacing="1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При отговор ДА, моля, попълнете таблицата, като имате предвид следното:</w:t>
            </w:r>
          </w:p>
          <w:p w:rsidR="00910819" w:rsidRPr="000605EE" w:rsidRDefault="00910819" w:rsidP="00A91FC3">
            <w:pPr>
              <w:spacing w:before="100" w:beforeAutospacing="1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lastRenderedPageBreak/>
              <w:t>1. Отчитат се данните само за новосъздадени работни места;</w:t>
            </w:r>
          </w:p>
          <w:p w:rsidR="00910819" w:rsidRPr="000605EE" w:rsidRDefault="00910819" w:rsidP="006C72CD">
            <w:pPr>
              <w:spacing w:before="100" w:beforeAutospacing="1" w:after="100" w:afterAutospacing="1" w:line="202" w:lineRule="atLeast"/>
              <w:ind w:firstLine="283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 xml:space="preserve">2. Отчитат се данните за създаване на работни места, свързани с проекта след неговото стартиране, например: ако проектът е за създаване на фермерски магазин, не се включват данните за създадени работни места по време на подготвителната фаза/реконструкция/строеж (за консултанти, архитекти, строители и т.н.). Отчитат се данните за създадените работни места след отваряне на магазина (управител, продавач и т.н.). Доброволната работа не се включва, но </w:t>
            </w:r>
            <w:proofErr w:type="spellStart"/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самонаемането</w:t>
            </w:r>
            <w:proofErr w:type="spellEnd"/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 xml:space="preserve"> следва да бъде отчетено;</w:t>
            </w:r>
          </w:p>
          <w:p w:rsidR="00910819" w:rsidRPr="000605EE" w:rsidRDefault="00910819" w:rsidP="006C72CD">
            <w:pPr>
              <w:spacing w:before="100" w:beforeAutospacing="1" w:after="100" w:afterAutospacing="1" w:line="240" w:lineRule="auto"/>
              <w:ind w:firstLine="318"/>
              <w:jc w:val="both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3. За да се отчете едно работно място, продължителността на договора с наетото лице трябва да е най-малко една година. Когато е предвиден такъв за 6 месеца, работното място се отчита като 0,5 бр.</w:t>
            </w: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027"/>
              <w:gridCol w:w="981"/>
              <w:gridCol w:w="1771"/>
            </w:tblGrid>
            <w:tr w:rsidR="00910819" w:rsidRPr="000605EE" w:rsidTr="00910819">
              <w:trPr>
                <w:trHeight w:val="226"/>
              </w:trPr>
              <w:tc>
                <w:tcPr>
                  <w:tcW w:w="6027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Показател</w:t>
                  </w:r>
                </w:p>
              </w:tc>
              <w:tc>
                <w:tcPr>
                  <w:tcW w:w="2752" w:type="dxa"/>
                  <w:gridSpan w:val="2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Брой работни места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0" w:type="auto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910819" w:rsidRPr="000605EE" w:rsidRDefault="00910819" w:rsidP="00A91FC3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  <w:tc>
                <w:tcPr>
                  <w:tcW w:w="98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мъже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жени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602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Работни места, които ще бъдат разкрити в резултат от подпомагане на проекта</w:t>
                  </w:r>
                </w:p>
              </w:tc>
              <w:tc>
                <w:tcPr>
                  <w:tcW w:w="98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:rsidR="00910819" w:rsidRPr="000605EE" w:rsidRDefault="00910819" w:rsidP="00910819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 </w:t>
            </w: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4. Какъв е броят на жителите, които ще се ползват от подобрени услуги/инфраструктура в резултат от изпълнението на проекта?</w:t>
            </w:r>
          </w:p>
          <w:p w:rsidR="00910819" w:rsidRPr="000605EE" w:rsidRDefault="00910819" w:rsidP="00A91FC3">
            <w:pPr>
              <w:spacing w:before="100" w:beforeAutospacing="1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(Когато е приложимо)</w:t>
            </w: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148"/>
              <w:gridCol w:w="2631"/>
            </w:tblGrid>
            <w:tr w:rsidR="00910819" w:rsidRPr="000605EE" w:rsidTr="00910819">
              <w:trPr>
                <w:trHeight w:val="226"/>
              </w:trPr>
              <w:tc>
                <w:tcPr>
                  <w:tcW w:w="614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Показател</w:t>
                  </w:r>
                </w:p>
              </w:tc>
              <w:tc>
                <w:tcPr>
                  <w:tcW w:w="2631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Брой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6148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Жители, които ще се ползват от подобрени ИТ услуги/ инфраструктура</w:t>
                  </w:r>
                </w:p>
              </w:tc>
              <w:tc>
                <w:tcPr>
                  <w:tcW w:w="263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6148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Жители, които ще се ползват от подобрени услуги/ инфраструктура, различни от тези, свързани с ИТ</w:t>
                  </w:r>
                </w:p>
              </w:tc>
              <w:tc>
                <w:tcPr>
                  <w:tcW w:w="263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:rsidR="00910819" w:rsidRPr="000605EE" w:rsidRDefault="00910819" w:rsidP="00A91FC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 </w:t>
            </w: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5. Моля, попълнете таблицата на местата, приложими за Вашия проект. </w:t>
            </w:r>
          </w:p>
          <w:tbl>
            <w:tblPr>
              <w:tblW w:w="937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340"/>
              <w:gridCol w:w="15"/>
              <w:gridCol w:w="2385"/>
              <w:gridCol w:w="377"/>
              <w:gridCol w:w="2435"/>
              <w:gridCol w:w="2642"/>
              <w:gridCol w:w="1142"/>
            </w:tblGrid>
            <w:tr w:rsidR="00910819" w:rsidRPr="000605EE" w:rsidTr="00910819">
              <w:trPr>
                <w:trHeight w:val="226"/>
              </w:trPr>
              <w:tc>
                <w:tcPr>
                  <w:tcW w:w="2597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Приоритет</w:t>
                  </w:r>
                </w:p>
              </w:tc>
              <w:tc>
                <w:tcPr>
                  <w:tcW w:w="2658" w:type="dxa"/>
                  <w:gridSpan w:val="2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Област с поставен акцент (за която в най-голяма степен допринася проектът)</w:t>
                  </w:r>
                </w:p>
              </w:tc>
              <w:tc>
                <w:tcPr>
                  <w:tcW w:w="2491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Показател</w:t>
                  </w:r>
                </w:p>
              </w:tc>
              <w:tc>
                <w:tcPr>
                  <w:tcW w:w="1629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Стойност/ количество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всички мерки от стратегията, където е приложимо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2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P1</w:t>
                  </w:r>
                </w:p>
              </w:tc>
              <w:tc>
                <w:tcPr>
                  <w:tcW w:w="2271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трансфера на знания и иновации в областта на селското и горското стопанство и селските райони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1А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иновациите, сътрудничеството и развитието на базата от знания в селските райони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Общо публични разходи, лв.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За мярката за сътрудничество (член 35 от Регламент (ЕС) № 1305/2013, където е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приложимо)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P1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трансфера на знания и иновациите в областта на селското и горското стопанство и селските райони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1B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Укрепване на връзките между селското стопанство, производството на храни, горското стопанство и научноизследователската дейност и иновациите, включително с цел подобряване на екологичното управление и екологичните показатели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Проектът е за сътрудничество по мярката за сътрудничество - член 35 от Регламент (ЕС) № 1305/2013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ДА</w:t>
                  </w: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НЕ</w:t>
                  </w: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мярка 1.1 и други подобни, включени в стратегията за ВОМР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P1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трансфера на знания и иновациите в областта на селското и горското стопанство и селските райони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1C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Поощряване на ученето през целия живот и професионалното обучение в секторите на селското и горското стопанство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участниците в обучения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мерки 3.1, 4.1, 5, 6, 8.1 до 8.4, 17.1 и други подобни на тях, включени в стратегията за ВОМР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P2</w:t>
                  </w:r>
                </w:p>
              </w:tc>
              <w:tc>
                <w:tcPr>
                  <w:tcW w:w="2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на жизнеспособността на стопанствата и конкурентоспособността на всички видове земеделие във всички региони; насърчаване на новаторски селскостопански технологии и устойчивото управление на горите</w:t>
                  </w:r>
                </w:p>
              </w:tc>
              <w:tc>
                <w:tcPr>
                  <w:tcW w:w="3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2A</w:t>
                  </w:r>
                </w:p>
              </w:tc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на икономическите резултати на всички земеделски стопанства и улесняване на преструктурирането и модернизирането на стопанствата, особено с оглед увеличаването на пазарното участие и ориентация и разнообразяването в селското стопанство</w:t>
                  </w:r>
                </w:p>
              </w:tc>
              <w:tc>
                <w:tcPr>
                  <w:tcW w:w="2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single" w:sz="4" w:space="0" w:color="auto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P2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Подобряване на жизнеспособността на стопанствата и конкурентоспособността на всички видове земеделие във всички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региони; насърчаване на новаторски селскостопански технологии и устойчивото управление на горите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2B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Улесняване на навлизането на земеделски стопани с подходяща квалификация в селскостопанския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сектор, и по-специално приемствеността между поколенията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6270"/>
              </w:trPr>
              <w:tc>
                <w:tcPr>
                  <w:tcW w:w="34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P3</w:t>
                  </w:r>
                </w:p>
              </w:tc>
              <w:tc>
                <w:tcPr>
                  <w:tcW w:w="2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добро организиране на хранителната верига, в т.ч. преработката и търговията със селскостопански продукти, хуманното</w:t>
                  </w:r>
                  <w:r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 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отношение към животните и управлението на риска в селското стопанство</w:t>
                  </w:r>
                </w:p>
              </w:tc>
              <w:tc>
                <w:tcPr>
                  <w:tcW w:w="3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3A</w:t>
                  </w:r>
                </w:p>
              </w:tc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910819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на конкурентоспособността на първичните производители чрез по-доброто им интегриране в селскостопанската и хранителната верига посредством схеми за качество, които да добавят стойност към селскостопанските п</w:t>
                  </w:r>
                  <w:r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родукти, популяризиране на мест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ните пазари и къси вериги на доставки, групи на производителите и организации и </w:t>
                  </w:r>
                  <w:proofErr w:type="spellStart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междубраншови</w:t>
                  </w:r>
                  <w:proofErr w:type="spellEnd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 организации</w:t>
                  </w:r>
                </w:p>
              </w:tc>
              <w:tc>
                <w:tcPr>
                  <w:tcW w:w="2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P3</w:t>
                  </w:r>
                </w:p>
              </w:tc>
              <w:tc>
                <w:tcPr>
                  <w:tcW w:w="2250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добро организиране на хранителната верига, в т.ч. преработката и търговията със селскостопански продукти, хуманното отношение към животните и управлението на риска в селското стопанство</w:t>
                  </w:r>
                </w:p>
              </w:tc>
              <w:tc>
                <w:tcPr>
                  <w:tcW w:w="361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3B</w:t>
                  </w:r>
                </w:p>
              </w:tc>
              <w:tc>
                <w:tcPr>
                  <w:tcW w:w="2297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Подпомагане на превенцията и управлението на риска на стопанствата</w:t>
                  </w:r>
                </w:p>
              </w:tc>
              <w:tc>
                <w:tcPr>
                  <w:tcW w:w="2491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мерки 4, 8.1 до 8.5, 15.1 и други подобни на тях, включени в стратегията за ВОМР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Възстановяване, опазване и укрепване на екосистемите, свързани със селското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4A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Възстановяване, опазване и укрепване на биологичното разнообразие,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включително в зони по "Натура 2000"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земеделие и развитие на селските райони)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Обща подпомогната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P4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4A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биологичното разнообразие, включително в зони по "Натура 2000"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горско стопанство)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4B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управлението на водите, включително управлението на торовете и пестицидите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земеделие и развитие на селските райони)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4B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Подобряване управлението на водите, включително управлението на торовете и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пестицидите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горско стопанство)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Обща подпомогната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P4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4C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Предотвратяване на ерозията на почвите и подобряване на управлението им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земеделие и развитие на селските райони)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4C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Предотвратяване на ерозията на почвите и подобряване на управлението им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горско стопанство)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177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Насърчаване на ефективното използване на ресурсите и подпомагане на прехода към </w:t>
                  </w:r>
                  <w:proofErr w:type="spellStart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нисковъглеродна</w:t>
                  </w:r>
                  <w:proofErr w:type="spellEnd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5A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Повишаване на ефективността при потреблението на вода в селското стопанство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pacing w:val="-3"/>
                      <w:szCs w:val="24"/>
                      <w:lang w:eastAsia="bg-BG"/>
                    </w:rPr>
                    <w:t>(Отнася се за площта, обхваната от инвестиции за напояване)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мерки 4, 5, 6.4, 7.2 до 7.8, 8.5 и 8.6 и други инвестиционни мерки, включени в стратегията за ВОМР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Насърчаване на ефективното използване на ресурсите и подпомагане на прехода към </w:t>
                  </w:r>
                  <w:proofErr w:type="spellStart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нисковъглеродна</w:t>
                  </w:r>
                  <w:proofErr w:type="spellEnd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5B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Повишаване на ефективността при потреблението на енергия в селското стопанство и хранително-вкусовата промишленост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 размер на инвестициите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pacing w:val="-3"/>
                      <w:szCs w:val="24"/>
                      <w:lang w:eastAsia="bg-BG"/>
                    </w:rPr>
                    <w:t>(Сума от всички допустими инвестиционни разходи - публични и частни)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6C72CD">
              <w:trPr>
                <w:trHeight w:val="542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P5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Насърчаване на ефективното използване на ресурсите и подпомагане на прехода към </w:t>
                  </w:r>
                  <w:proofErr w:type="spellStart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нисковъглеродна</w:t>
                  </w:r>
                  <w:proofErr w:type="spellEnd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5C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Улесняване на доставките и използването на </w:t>
                  </w:r>
                  <w:proofErr w:type="spellStart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възобновяеми</w:t>
                  </w:r>
                  <w:proofErr w:type="spellEnd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 източници на енергия, на странични продукти, отпадъци и остатъци и други нехранителни суровини за целите на </w:t>
                  </w:r>
                  <w:proofErr w:type="spellStart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биоикономиката</w:t>
                  </w:r>
                  <w:proofErr w:type="spellEnd"/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 размер на инвестициите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pacing w:val="-3"/>
                      <w:szCs w:val="24"/>
                      <w:lang w:eastAsia="bg-BG"/>
                    </w:rPr>
                    <w:t>(Сума от всички допустими инвестиционни разходи - публични и частни)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мерки 4, 8.1 до 8.5, 15.1 и други подобни на тях, включени в стратегията за ВОМР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Насърчаване на ефективното използване на ресурсите и подпомагане на прехода към </w:t>
                  </w:r>
                  <w:proofErr w:type="spellStart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нисковъглеродна</w:t>
                  </w:r>
                  <w:proofErr w:type="spellEnd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5D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Намаляване на емисиите на парникови газове и амоняк от селското стопанство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мярка 4 и други подобни, включени в стратегията за ВОМР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Насърчаване на ефективното използване на ресурсите и подпомагане на прехода към </w:t>
                  </w:r>
                  <w:proofErr w:type="spellStart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нисковъглеродна</w:t>
                  </w:r>
                  <w:proofErr w:type="spellEnd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5D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Намаляване на емисиите на парникови газове и амоняк от селското стопанство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подпомаганите животински единици (ЖЕ)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мерки 4, 8.1 до 8.5, 15.1 и други подобни на тях, включени в стратегията за ВОМР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 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Насърчаване на ефективното използване на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 xml:space="preserve">ресурсите и подпомагане на прехода към </w:t>
                  </w:r>
                  <w:proofErr w:type="spellStart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нисковъглеродна</w:t>
                  </w:r>
                  <w:proofErr w:type="spellEnd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5E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Стимулиране на съхраняването и поглъщането на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въглерода в сектора на селското и горското стопанство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Обща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:rsidR="00910819" w:rsidRPr="000605EE" w:rsidRDefault="00910819" w:rsidP="00A91FC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lastRenderedPageBreak/>
              <w:t> </w:t>
            </w: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Подпис на представляващия кандидата:</w:t>
            </w:r>
          </w:p>
          <w:p w:rsidR="00910819" w:rsidRPr="000605EE" w:rsidRDefault="00910819" w:rsidP="00A91FC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* Важно: Формулярът за мониторинг се попълва при регистриране на проектно предложение от кандидат към стратегия за ВОМР и при подаване на искане за плащане. При подаване на искане за плащане във формуляра се отчитат актуалните данни.</w:t>
            </w:r>
          </w:p>
        </w:tc>
      </w:tr>
    </w:tbl>
    <w:p w:rsidR="00162E17" w:rsidRDefault="00162E17"/>
    <w:p w:rsidR="00162E17" w:rsidRDefault="00162E17"/>
    <w:sectPr w:rsidR="00162E17" w:rsidSect="00A46BC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260" w:right="1133" w:bottom="1417" w:left="1417" w:header="17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1428" w:rsidRDefault="00831428" w:rsidP="00162E17">
      <w:pPr>
        <w:spacing w:after="0" w:line="240" w:lineRule="auto"/>
      </w:pPr>
      <w:r>
        <w:separator/>
      </w:r>
    </w:p>
  </w:endnote>
  <w:endnote w:type="continuationSeparator" w:id="0">
    <w:p w:rsidR="00831428" w:rsidRDefault="00831428" w:rsidP="00162E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6BC2" w:rsidRDefault="00A46BC2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6BC2" w:rsidRDefault="00A46BC2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6BC2" w:rsidRDefault="00A46BC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1428" w:rsidRDefault="00831428" w:rsidP="00162E17">
      <w:pPr>
        <w:spacing w:after="0" w:line="240" w:lineRule="auto"/>
      </w:pPr>
      <w:r>
        <w:separator/>
      </w:r>
    </w:p>
  </w:footnote>
  <w:footnote w:type="continuationSeparator" w:id="0">
    <w:p w:rsidR="00831428" w:rsidRDefault="00831428" w:rsidP="00162E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6BC2" w:rsidRDefault="00A46BC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6BC2" w:rsidRDefault="00A46BC2" w:rsidP="00A46BC2">
    <w:r>
      <w:rPr>
        <w:noProof/>
        <w:lang w:eastAsia="bg-BG"/>
      </w:rPr>
      <w:drawing>
        <wp:inline distT="0" distB="0" distL="0" distR="0">
          <wp:extent cx="895350" cy="647700"/>
          <wp:effectExtent l="19050" t="0" r="0" b="0"/>
          <wp:docPr id="1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647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 xml:space="preserve">            </w:t>
    </w:r>
    <w:r>
      <w:rPr>
        <w:noProof/>
        <w:lang w:eastAsia="bg-BG"/>
      </w:rPr>
      <w:drawing>
        <wp:inline distT="0" distB="0" distL="0" distR="0">
          <wp:extent cx="962025" cy="542925"/>
          <wp:effectExtent l="19050" t="0" r="9525" b="0"/>
          <wp:docPr id="2" name="Picture 8" descr="лого–мзх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лого–мзх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i/>
      </w:rPr>
      <w:t xml:space="preserve">            </w:t>
    </w:r>
    <w:r>
      <w:rPr>
        <w:i/>
        <w:noProof/>
        <w:lang w:eastAsia="bg-BG"/>
      </w:rPr>
      <w:drawing>
        <wp:inline distT="0" distB="0" distL="0" distR="0">
          <wp:extent cx="762000" cy="638175"/>
          <wp:effectExtent l="19050" t="0" r="0" b="0"/>
          <wp:docPr id="3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i/>
      </w:rPr>
      <w:t xml:space="preserve">           </w:t>
    </w:r>
    <w:r>
      <w:rPr>
        <w:i/>
        <w:noProof/>
        <w:lang w:eastAsia="bg-BG"/>
      </w:rPr>
      <w:drawing>
        <wp:inline distT="0" distB="0" distL="0" distR="0">
          <wp:extent cx="1685925" cy="723900"/>
          <wp:effectExtent l="19050" t="0" r="9525" b="0"/>
          <wp:docPr id="4" name="Picture 6" descr="logo PRSR2014-20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logo PRSR2014-2020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85925" cy="7239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A46BC2" w:rsidRDefault="00A46BC2" w:rsidP="00A46BC2">
    <w:pPr>
      <w:spacing w:after="0"/>
      <w:jc w:val="center"/>
      <w:rPr>
        <w:b/>
        <w:iCs/>
        <w:sz w:val="20"/>
        <w:szCs w:val="20"/>
      </w:rPr>
    </w:pPr>
    <w:r>
      <w:rPr>
        <w:b/>
        <w:iCs/>
        <w:sz w:val="20"/>
        <w:szCs w:val="20"/>
        <w:lang w:val="ru-RU"/>
      </w:rPr>
      <w:t xml:space="preserve">Европейски </w:t>
    </w:r>
    <w:proofErr w:type="spellStart"/>
    <w:r>
      <w:rPr>
        <w:b/>
        <w:iCs/>
        <w:sz w:val="20"/>
        <w:szCs w:val="20"/>
        <w:lang w:val="ru-RU"/>
      </w:rPr>
      <w:t>земеделски</w:t>
    </w:r>
    <w:proofErr w:type="spellEnd"/>
    <w:r>
      <w:rPr>
        <w:b/>
        <w:iCs/>
        <w:sz w:val="20"/>
        <w:szCs w:val="20"/>
        <w:lang w:val="ru-RU"/>
      </w:rPr>
      <w:t xml:space="preserve"> фонд за развитие на </w:t>
    </w:r>
    <w:proofErr w:type="spellStart"/>
    <w:r>
      <w:rPr>
        <w:b/>
        <w:iCs/>
        <w:sz w:val="20"/>
        <w:szCs w:val="20"/>
        <w:lang w:val="ru-RU"/>
      </w:rPr>
      <w:t>селските</w:t>
    </w:r>
    <w:proofErr w:type="spellEnd"/>
    <w:r>
      <w:rPr>
        <w:b/>
        <w:iCs/>
        <w:sz w:val="20"/>
        <w:szCs w:val="20"/>
        <w:lang w:val="ru-RU"/>
      </w:rPr>
      <w:t xml:space="preserve"> </w:t>
    </w:r>
    <w:proofErr w:type="spellStart"/>
    <w:r>
      <w:rPr>
        <w:b/>
        <w:iCs/>
        <w:sz w:val="20"/>
        <w:szCs w:val="20"/>
        <w:lang w:val="ru-RU"/>
      </w:rPr>
      <w:t>райони</w:t>
    </w:r>
    <w:proofErr w:type="spellEnd"/>
    <w:r>
      <w:rPr>
        <w:b/>
        <w:iCs/>
        <w:sz w:val="20"/>
        <w:szCs w:val="20"/>
        <w:lang w:val="ru-RU"/>
      </w:rPr>
      <w:t xml:space="preserve"> – Европа </w:t>
    </w:r>
    <w:proofErr w:type="spellStart"/>
    <w:r>
      <w:rPr>
        <w:b/>
        <w:iCs/>
        <w:sz w:val="20"/>
        <w:szCs w:val="20"/>
        <w:lang w:val="ru-RU"/>
      </w:rPr>
      <w:t>инвестира</w:t>
    </w:r>
    <w:proofErr w:type="spellEnd"/>
    <w:r>
      <w:rPr>
        <w:b/>
        <w:iCs/>
        <w:sz w:val="20"/>
        <w:szCs w:val="20"/>
        <w:lang w:val="ru-RU"/>
      </w:rPr>
      <w:t xml:space="preserve"> в </w:t>
    </w:r>
    <w:proofErr w:type="spellStart"/>
    <w:r>
      <w:rPr>
        <w:b/>
        <w:iCs/>
        <w:sz w:val="20"/>
        <w:szCs w:val="20"/>
        <w:lang w:val="ru-RU"/>
      </w:rPr>
      <w:t>селските</w:t>
    </w:r>
    <w:proofErr w:type="spellEnd"/>
    <w:r>
      <w:rPr>
        <w:b/>
        <w:iCs/>
        <w:sz w:val="20"/>
        <w:szCs w:val="20"/>
        <w:lang w:val="ru-RU"/>
      </w:rPr>
      <w:t xml:space="preserve"> </w:t>
    </w:r>
    <w:proofErr w:type="spellStart"/>
    <w:r>
      <w:rPr>
        <w:b/>
        <w:iCs/>
        <w:sz w:val="20"/>
        <w:szCs w:val="20"/>
        <w:lang w:val="ru-RU"/>
      </w:rPr>
      <w:t>райони</w:t>
    </w:r>
    <w:proofErr w:type="spellEnd"/>
  </w:p>
  <w:p w:rsidR="00A46BC2" w:rsidRDefault="00A46BC2" w:rsidP="00A46BC2">
    <w:pPr>
      <w:spacing w:after="0"/>
      <w:jc w:val="center"/>
      <w:rPr>
        <w:b/>
        <w:sz w:val="22"/>
        <w:lang w:val="ru-RU"/>
      </w:rPr>
    </w:pPr>
    <w:r>
      <w:rPr>
        <w:b/>
        <w:sz w:val="22"/>
        <w:lang w:val="ru-RU"/>
      </w:rPr>
      <w:t>ПРОГРАМА ЗА РАЗВИТИЕ НА СЕЛСКИТЕ РАЙОНИ   2014 – 2020 г.</w:t>
    </w:r>
  </w:p>
  <w:p w:rsidR="00A46BC2" w:rsidRDefault="00A46BC2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6BC2" w:rsidRDefault="00A46BC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162E17"/>
    <w:rsid w:val="00162E17"/>
    <w:rsid w:val="001658AF"/>
    <w:rsid w:val="0047284E"/>
    <w:rsid w:val="00492E46"/>
    <w:rsid w:val="004A1F8E"/>
    <w:rsid w:val="005952EB"/>
    <w:rsid w:val="005A6064"/>
    <w:rsid w:val="005C397C"/>
    <w:rsid w:val="006813E5"/>
    <w:rsid w:val="006C72CD"/>
    <w:rsid w:val="006D45A0"/>
    <w:rsid w:val="007355BD"/>
    <w:rsid w:val="007A4B81"/>
    <w:rsid w:val="007B69F6"/>
    <w:rsid w:val="00807ED6"/>
    <w:rsid w:val="00831428"/>
    <w:rsid w:val="00910819"/>
    <w:rsid w:val="0094081B"/>
    <w:rsid w:val="009A3ED8"/>
    <w:rsid w:val="00A46BC2"/>
    <w:rsid w:val="00A9069C"/>
    <w:rsid w:val="00C56938"/>
    <w:rsid w:val="00CE120B"/>
    <w:rsid w:val="00D93F35"/>
    <w:rsid w:val="00F949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B81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2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162E17"/>
    <w:rPr>
      <w:rFonts w:ascii="Times New Roman" w:hAnsi="Times New Roman"/>
      <w:sz w:val="24"/>
    </w:rPr>
  </w:style>
  <w:style w:type="paragraph" w:styleId="a5">
    <w:name w:val="footer"/>
    <w:basedOn w:val="a"/>
    <w:link w:val="a6"/>
    <w:uiPriority w:val="99"/>
    <w:unhideWhenUsed/>
    <w:rsid w:val="00162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162E17"/>
    <w:rPr>
      <w:rFonts w:ascii="Times New Roman" w:hAnsi="Times New Roman"/>
      <w:sz w:val="24"/>
    </w:rPr>
  </w:style>
  <w:style w:type="paragraph" w:styleId="a7">
    <w:name w:val="Balloon Text"/>
    <w:basedOn w:val="a"/>
    <w:link w:val="a8"/>
    <w:uiPriority w:val="99"/>
    <w:semiHidden/>
    <w:unhideWhenUsed/>
    <w:rsid w:val="006813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6813E5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unhideWhenUsed/>
    <w:rsid w:val="00CE120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476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emf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1911</Words>
  <Characters>10894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User</cp:lastModifiedBy>
  <cp:revision>3</cp:revision>
  <cp:lastPrinted>2018-02-22T12:48:00Z</cp:lastPrinted>
  <dcterms:created xsi:type="dcterms:W3CDTF">2017-09-11T07:53:00Z</dcterms:created>
  <dcterms:modified xsi:type="dcterms:W3CDTF">2018-09-17T09:00:00Z</dcterms:modified>
</cp:coreProperties>
</file>